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AE73BDC"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121103">
        <w:t>8</w:t>
      </w:r>
      <w:r w:rsidR="00A14D3F">
        <w:t>-e</w:t>
      </w:r>
      <w:r>
        <w:tab/>
      </w:r>
      <w:r w:rsidR="00D46431">
        <w:tab/>
      </w:r>
      <w:r w:rsidR="000D030A" w:rsidRPr="000D030A">
        <w:t>R4-2102608</w:t>
      </w:r>
    </w:p>
    <w:p w14:paraId="50DC9730" w14:textId="352CC3E9" w:rsidR="00D309CC" w:rsidRPr="00FD166F" w:rsidRDefault="00A14D3F" w:rsidP="00D46431">
      <w:pPr>
        <w:pStyle w:val="CH"/>
        <w:tabs>
          <w:tab w:val="clear" w:pos="7920"/>
        </w:tabs>
        <w:rPr>
          <w:b w:val="0"/>
        </w:rPr>
      </w:pPr>
      <w:r>
        <w:t>Online</w:t>
      </w:r>
      <w:r w:rsidR="00EC4847" w:rsidRPr="00EC4847">
        <w:t xml:space="preserve">, </w:t>
      </w:r>
      <w:r w:rsidR="00121103">
        <w:t>Jan.</w:t>
      </w:r>
      <w:r w:rsidRPr="00A14D3F">
        <w:t xml:space="preserve"> 2</w:t>
      </w:r>
      <w:r w:rsidR="00121103">
        <w:t>5</w:t>
      </w:r>
      <w:r w:rsidR="00121103">
        <w:rPr>
          <w:vertAlign w:val="superscript"/>
        </w:rPr>
        <w:t>th</w:t>
      </w:r>
      <w:r w:rsidRPr="00A14D3F">
        <w:t xml:space="preserve"> – </w:t>
      </w:r>
      <w:r w:rsidR="00121103">
        <w:t>Feb. 05</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36336AAA" w:rsidR="00D309CC" w:rsidRPr="0008103A" w:rsidRDefault="00D309CC" w:rsidP="00D309CC">
      <w:pPr>
        <w:pStyle w:val="CH"/>
        <w:rPr>
          <w:b w:val="0"/>
        </w:rPr>
      </w:pPr>
      <w:r w:rsidRPr="0008103A">
        <w:t>Agenda item:</w:t>
      </w:r>
      <w:r>
        <w:tab/>
      </w:r>
      <w:r w:rsidR="0041733B">
        <w:t>1</w:t>
      </w:r>
      <w:r w:rsidR="00AD32E7">
        <w:t>1.3.2.1.3</w:t>
      </w:r>
    </w:p>
    <w:p w14:paraId="4DBE005A" w14:textId="6E60BAEE" w:rsidR="00D309CC" w:rsidRPr="0008103A" w:rsidRDefault="00D309CC" w:rsidP="00D309CC">
      <w:pPr>
        <w:pStyle w:val="CH"/>
        <w:rPr>
          <w:b w:val="0"/>
        </w:rPr>
      </w:pPr>
      <w:r>
        <w:t>Source:</w:t>
      </w:r>
      <w:r>
        <w:tab/>
        <w:t>Apple</w:t>
      </w:r>
    </w:p>
    <w:p w14:paraId="0D2061A1" w14:textId="68472749" w:rsidR="00D309CC" w:rsidRDefault="00D309CC" w:rsidP="00D309CC">
      <w:pPr>
        <w:pStyle w:val="CH"/>
      </w:pPr>
      <w:r w:rsidRPr="0008103A">
        <w:t>Title:</w:t>
      </w:r>
      <w:r w:rsidRPr="0008103A">
        <w:tab/>
      </w:r>
      <w:r w:rsidR="00AD32E7">
        <w:t>Inter-band DL CA within same frequency group based on CBM</w:t>
      </w:r>
      <w:r w:rsidR="00AC0150">
        <w:t xml:space="preserve"> </w:t>
      </w:r>
    </w:p>
    <w:p w14:paraId="052B1E0C" w14:textId="1CD2141C" w:rsidR="00104BC6" w:rsidRDefault="00104BC6" w:rsidP="00D309CC">
      <w:pPr>
        <w:pStyle w:val="CH"/>
      </w:pPr>
      <w:r>
        <w:t>WI/SI:</w:t>
      </w:r>
      <w:r>
        <w:tab/>
      </w:r>
      <w:r w:rsidR="009751F6" w:rsidRPr="009751F6">
        <w:t>NR_RF_FR2_req_enh2-Core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149CA38B" w:rsidR="00D309CC" w:rsidRDefault="00D309CC" w:rsidP="00D309CC">
      <w:pPr>
        <w:pStyle w:val="CH"/>
      </w:pPr>
      <w:r>
        <w:t>Document for:</w:t>
      </w:r>
      <w:r>
        <w:tab/>
      </w:r>
      <w:r w:rsidR="007E5AE9">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1A02A935" w:rsidR="008E7986" w:rsidRPr="00A75621" w:rsidRDefault="00AD32E7" w:rsidP="00A75621">
      <w:pPr>
        <w:jc w:val="both"/>
        <w:rPr>
          <w:rFonts w:ascii="Arial" w:hAnsi="Arial" w:cs="Arial"/>
        </w:rPr>
      </w:pPr>
      <w:r>
        <w:rPr>
          <w:rFonts w:ascii="Arial" w:hAnsi="Arial" w:cs="Arial"/>
        </w:rPr>
        <w:t>One of the objectives in Rel-17 FR2 UE RF requirements enhancement WID [1] is to define the requirements for inter-band DL CA within the same frequency group based on common beam management (CBM). In last RAN4 meeting, a WF on “</w:t>
      </w:r>
      <w:r w:rsidRPr="00AD32E7">
        <w:rPr>
          <w:rFonts w:ascii="Arial" w:hAnsi="Arial" w:cs="Arial"/>
        </w:rPr>
        <w:t>UE requirements for CA configurations within the same frequency group based on CBM</w:t>
      </w:r>
      <w:r>
        <w:rPr>
          <w:rFonts w:ascii="Arial" w:hAnsi="Arial" w:cs="Arial"/>
        </w:rPr>
        <w:t>” [2] was approved where it was agreed that at least peak EIS requirement is to be defined and w</w:t>
      </w:r>
      <w:r w:rsidRPr="00AD32E7">
        <w:rPr>
          <w:rFonts w:ascii="Arial" w:hAnsi="Arial" w:cs="Arial"/>
        </w:rPr>
        <w:t xml:space="preserve">hether </w:t>
      </w:r>
      <w:r>
        <w:rPr>
          <w:rFonts w:ascii="Arial" w:hAnsi="Arial" w:cs="Arial"/>
        </w:rPr>
        <w:t>s</w:t>
      </w:r>
      <w:r w:rsidRPr="00AD32E7">
        <w:rPr>
          <w:rFonts w:ascii="Arial" w:hAnsi="Arial" w:cs="Arial"/>
        </w:rPr>
        <w:t xml:space="preserve">pherical coverage requirement </w:t>
      </w:r>
      <w:r>
        <w:rPr>
          <w:rFonts w:ascii="Arial" w:hAnsi="Arial" w:cs="Arial"/>
        </w:rPr>
        <w:t>would be</w:t>
      </w:r>
      <w:r w:rsidRPr="00AD32E7">
        <w:rPr>
          <w:rFonts w:ascii="Arial" w:hAnsi="Arial" w:cs="Arial"/>
        </w:rPr>
        <w:t xml:space="preserve"> defined</w:t>
      </w:r>
      <w:r>
        <w:rPr>
          <w:rFonts w:ascii="Arial" w:hAnsi="Arial" w:cs="Arial"/>
        </w:rPr>
        <w:t xml:space="preserve"> remains as FFS. In this contribution, we share our views on the requirements for the concerned configurations in further details.   </w:t>
      </w:r>
      <w:r w:rsidR="00121103">
        <w:rPr>
          <w:rFonts w:ascii="Arial" w:hAnsi="Arial" w:cs="Arial"/>
        </w:rPr>
        <w:t xml:space="preserve">       </w:t>
      </w:r>
      <w:r w:rsidR="0041733B">
        <w:rPr>
          <w:rFonts w:ascii="Arial" w:hAnsi="Arial" w:cs="Arial"/>
        </w:rPr>
        <w:t xml:space="preserve">     </w:t>
      </w:r>
      <w:r w:rsidR="00AC0150">
        <w:rPr>
          <w:rFonts w:ascii="Arial" w:hAnsi="Arial" w:cs="Arial"/>
        </w:rPr>
        <w:t xml:space="preserve">    </w:t>
      </w:r>
    </w:p>
    <w:p w14:paraId="3A67921B" w14:textId="518FE425" w:rsidR="008E7986" w:rsidRDefault="00D463D6" w:rsidP="00AD32E7">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155FA53E" w14:textId="4A136921" w:rsidR="00AD32E7" w:rsidRDefault="00AD32E7" w:rsidP="007E5AE9">
      <w:pPr>
        <w:spacing w:after="120"/>
        <w:jc w:val="both"/>
        <w:rPr>
          <w:rFonts w:ascii="Arial" w:hAnsi="Arial" w:cs="Arial"/>
        </w:rPr>
      </w:pPr>
      <w:r>
        <w:rPr>
          <w:rFonts w:ascii="Arial" w:hAnsi="Arial" w:cs="Arial"/>
        </w:rPr>
        <w:t xml:space="preserve">In FR1 inter-band CA, front-end filters are mostly available for UE even for bands of similar but non-overlapping frequency ranges which provide </w:t>
      </w:r>
      <w:r w:rsidR="009751F6">
        <w:rPr>
          <w:rFonts w:ascii="Arial" w:hAnsi="Arial" w:cs="Arial"/>
        </w:rPr>
        <w:t xml:space="preserve">UE </w:t>
      </w:r>
      <w:r>
        <w:rPr>
          <w:rFonts w:ascii="Arial" w:hAnsi="Arial" w:cs="Arial"/>
        </w:rPr>
        <w:t>the ability to isolate carriers in different bands, resulting the UE RF requirements different from intra-band CA. However, in FR2 such front-end filters are likely un</w:t>
      </w:r>
      <w:r w:rsidR="0081783A">
        <w:rPr>
          <w:rFonts w:ascii="Arial" w:hAnsi="Arial" w:cs="Arial"/>
        </w:rPr>
        <w:t>a</w:t>
      </w:r>
      <w:r>
        <w:rPr>
          <w:rFonts w:ascii="Arial" w:hAnsi="Arial" w:cs="Arial"/>
        </w:rPr>
        <w:t>vailable, in particular for inter-band CA within the same frequency group. On the other hand, all combinations from existing bands are either subjected to band range overlap or adjacent to each other. As a result, the nature of FR2 inter-band DL CA within the same frequency group based on CBM is quite similar to intra-band DL CA from both UE implementation and beam management perspective.</w:t>
      </w:r>
    </w:p>
    <w:p w14:paraId="3935730A" w14:textId="77777777" w:rsidR="00AD32E7" w:rsidRDefault="00AD32E7" w:rsidP="00AD32E7">
      <w:pPr>
        <w:spacing w:after="0"/>
        <w:jc w:val="both"/>
        <w:rPr>
          <w:rFonts w:ascii="Arial" w:hAnsi="Arial" w:cs="Arial"/>
        </w:rPr>
      </w:pPr>
    </w:p>
    <w:p w14:paraId="07BA72C3" w14:textId="0BB46CED" w:rsidR="007E5AE9" w:rsidRPr="009751F6" w:rsidRDefault="00AD32E7" w:rsidP="007E5AE9">
      <w:pPr>
        <w:spacing w:after="120"/>
        <w:jc w:val="both"/>
        <w:rPr>
          <w:rFonts w:ascii="Arial" w:hAnsi="Arial" w:cs="Arial"/>
          <w:i/>
          <w:iCs/>
        </w:rPr>
      </w:pPr>
      <w:r w:rsidRPr="009751F6">
        <w:rPr>
          <w:rFonts w:ascii="Arial" w:hAnsi="Arial" w:cs="Arial"/>
          <w:b/>
          <w:bCs/>
          <w:i/>
          <w:iCs/>
        </w:rPr>
        <w:t>Observation 1</w:t>
      </w:r>
      <w:r w:rsidRPr="009751F6">
        <w:rPr>
          <w:rFonts w:ascii="Arial" w:hAnsi="Arial" w:cs="Arial"/>
          <w:i/>
          <w:iCs/>
        </w:rPr>
        <w:t xml:space="preserve">: </w:t>
      </w:r>
      <w:r w:rsidR="009751F6" w:rsidRPr="009751F6">
        <w:rPr>
          <w:rFonts w:ascii="Arial" w:hAnsi="Arial" w:cs="Arial"/>
          <w:i/>
          <w:iCs/>
        </w:rPr>
        <w:t>The nature of FR2 inter-band DL CA within the same frequency group based on CBM is quite similar to intra-band DL CA from both UE implementation and beam management perspective.</w:t>
      </w:r>
      <w:r w:rsidRPr="009751F6">
        <w:rPr>
          <w:rFonts w:ascii="Arial" w:hAnsi="Arial" w:cs="Arial"/>
          <w:i/>
          <w:iCs/>
        </w:rPr>
        <w:t xml:space="preserve"> </w:t>
      </w:r>
    </w:p>
    <w:p w14:paraId="551D4C94" w14:textId="77777777" w:rsidR="007E5AE9" w:rsidRDefault="007E5AE9" w:rsidP="007E5AE9">
      <w:pPr>
        <w:spacing w:after="0"/>
        <w:jc w:val="both"/>
        <w:rPr>
          <w:rFonts w:ascii="Arial" w:hAnsi="Arial" w:cs="Arial"/>
        </w:rPr>
      </w:pPr>
    </w:p>
    <w:p w14:paraId="270D5E79" w14:textId="1B3C7B8F" w:rsidR="009751F6" w:rsidRDefault="009751F6" w:rsidP="000A0C3B">
      <w:pPr>
        <w:spacing w:after="120"/>
        <w:jc w:val="both"/>
        <w:rPr>
          <w:rFonts w:ascii="Arial" w:hAnsi="Arial" w:cs="Arial"/>
        </w:rPr>
      </w:pPr>
      <w:r>
        <w:rPr>
          <w:rFonts w:ascii="Arial" w:hAnsi="Arial" w:cs="Arial"/>
        </w:rPr>
        <w:t xml:space="preserve">With the similarity to intra-band DL CA for inter-band CA within the same frequency </w:t>
      </w:r>
      <w:r w:rsidR="00447B36">
        <w:rPr>
          <w:rFonts w:ascii="Arial" w:hAnsi="Arial" w:cs="Arial"/>
        </w:rPr>
        <w:t>group</w:t>
      </w:r>
      <w:r>
        <w:rPr>
          <w:rFonts w:ascii="Arial" w:hAnsi="Arial" w:cs="Arial"/>
        </w:rPr>
        <w:t xml:space="preserve"> based on CBM, in our view, only the peak EIS (REFSENS) relaxation requirement needs to be defined. The spherical coverage (common spherical coverage) requirement as defined for inter-band DL CA within different frequency group</w:t>
      </w:r>
      <w:r w:rsidR="00447B36">
        <w:rPr>
          <w:rFonts w:ascii="Arial" w:hAnsi="Arial" w:cs="Arial"/>
        </w:rPr>
        <w:t>s</w:t>
      </w:r>
      <w:r>
        <w:rPr>
          <w:rFonts w:ascii="Arial" w:hAnsi="Arial" w:cs="Arial"/>
        </w:rPr>
        <w:t xml:space="preserve"> based on IBM is deemed unnecessary.</w:t>
      </w:r>
    </w:p>
    <w:p w14:paraId="354646CE" w14:textId="77777777" w:rsidR="009751F6" w:rsidRDefault="009751F6" w:rsidP="009751F6">
      <w:pPr>
        <w:spacing w:after="0"/>
        <w:jc w:val="both"/>
        <w:rPr>
          <w:rFonts w:ascii="Arial" w:hAnsi="Arial" w:cs="Arial"/>
        </w:rPr>
      </w:pPr>
    </w:p>
    <w:p w14:paraId="0DAF1871" w14:textId="094A8C96" w:rsidR="007E5AE9" w:rsidRPr="009751F6" w:rsidRDefault="009751F6" w:rsidP="000A0C3B">
      <w:pPr>
        <w:spacing w:after="120"/>
        <w:jc w:val="both"/>
        <w:rPr>
          <w:rFonts w:ascii="Arial" w:hAnsi="Arial" w:cs="Arial"/>
          <w:i/>
          <w:iCs/>
        </w:rPr>
      </w:pPr>
      <w:r w:rsidRPr="009751F6">
        <w:rPr>
          <w:rFonts w:ascii="Arial" w:hAnsi="Arial" w:cs="Arial"/>
          <w:b/>
          <w:bCs/>
          <w:i/>
          <w:iCs/>
        </w:rPr>
        <w:t>Proposal 1</w:t>
      </w:r>
      <w:r w:rsidRPr="009751F6">
        <w:rPr>
          <w:rFonts w:ascii="Arial" w:hAnsi="Arial" w:cs="Arial"/>
          <w:i/>
          <w:iCs/>
        </w:rPr>
        <w:t xml:space="preserve">: For inter-band CA within the same frequency </w:t>
      </w:r>
      <w:r w:rsidR="00447B36">
        <w:rPr>
          <w:rFonts w:ascii="Arial" w:hAnsi="Arial" w:cs="Arial"/>
          <w:i/>
          <w:iCs/>
        </w:rPr>
        <w:t>group</w:t>
      </w:r>
      <w:r w:rsidRPr="009751F6">
        <w:rPr>
          <w:rFonts w:ascii="Arial" w:hAnsi="Arial" w:cs="Arial"/>
          <w:i/>
          <w:iCs/>
        </w:rPr>
        <w:t xml:space="preserve"> based on CBM, the spherical coverage (common spherical coverage) requirement as defined for inter-band DL CA within different frequency group</w:t>
      </w:r>
      <w:r w:rsidR="00447B36">
        <w:rPr>
          <w:rFonts w:ascii="Arial" w:hAnsi="Arial" w:cs="Arial"/>
          <w:i/>
          <w:iCs/>
        </w:rPr>
        <w:t>s</w:t>
      </w:r>
      <w:r w:rsidRPr="009751F6">
        <w:rPr>
          <w:rFonts w:ascii="Arial" w:hAnsi="Arial" w:cs="Arial"/>
          <w:i/>
          <w:iCs/>
        </w:rPr>
        <w:t xml:space="preserve"> based on IBM is deemed unnecessary.</w:t>
      </w:r>
    </w:p>
    <w:p w14:paraId="71184DE7" w14:textId="77777777" w:rsidR="0041733B" w:rsidRDefault="0041733B" w:rsidP="0041733B">
      <w:pPr>
        <w:spacing w:after="0"/>
        <w:jc w:val="both"/>
        <w:rPr>
          <w:rFonts w:ascii="Arial" w:hAnsi="Arial" w:cs="Arial"/>
        </w:rPr>
      </w:pPr>
    </w:p>
    <w:p w14:paraId="01D15C64" w14:textId="66A501DB" w:rsidR="009751F6" w:rsidRDefault="009751F6" w:rsidP="0041733B">
      <w:pPr>
        <w:spacing w:after="120"/>
        <w:jc w:val="both"/>
        <w:rPr>
          <w:rFonts w:ascii="Arial" w:eastAsia="SimSun" w:hAnsi="Arial" w:cs="Arial"/>
          <w:lang w:eastAsia="zh-CN"/>
        </w:rPr>
      </w:pPr>
      <w:r>
        <w:rPr>
          <w:rFonts w:ascii="Arial" w:eastAsia="SimSun" w:hAnsi="Arial" w:cs="Arial"/>
          <w:lang w:eastAsia="zh-CN"/>
        </w:rPr>
        <w:t xml:space="preserve">For peak EIS (REFSENS) requirement, various relaxation values can be defined for different frequency separation ranges as RF transceiver gain flatness and beam squinting effect typically deteriorate further with increasing carrier frequency separation. </w:t>
      </w:r>
      <w:r w:rsidR="00963B24" w:rsidRPr="00963B24">
        <w:rPr>
          <w:rFonts w:ascii="Arial" w:eastAsia="SimSun" w:hAnsi="Arial" w:cs="Arial"/>
          <w:lang w:eastAsia="zh-CN"/>
        </w:rPr>
        <w:t>The performance degradation may be different between PCell carrier and SCell carrier depending on how UE processes the DL beam measurement. However, the requirement is not necessary to differentiate PCell and SCell and a single relaxation value can be defined for both carriers.</w:t>
      </w:r>
    </w:p>
    <w:p w14:paraId="332DF7C0" w14:textId="77777777" w:rsidR="009751F6" w:rsidRDefault="009751F6" w:rsidP="009751F6">
      <w:pPr>
        <w:spacing w:after="0"/>
        <w:jc w:val="both"/>
        <w:rPr>
          <w:rFonts w:ascii="Arial" w:eastAsia="SimSun" w:hAnsi="Arial" w:cs="Arial"/>
          <w:lang w:eastAsia="zh-CN"/>
        </w:rPr>
      </w:pPr>
    </w:p>
    <w:p w14:paraId="55003359" w14:textId="77777777" w:rsidR="009751F6" w:rsidRPr="009751F6" w:rsidRDefault="009751F6" w:rsidP="0041733B">
      <w:pPr>
        <w:spacing w:after="120"/>
        <w:jc w:val="both"/>
        <w:rPr>
          <w:rFonts w:ascii="Arial" w:eastAsia="SimSun" w:hAnsi="Arial" w:cs="Arial"/>
          <w:i/>
          <w:iCs/>
          <w:lang w:eastAsia="zh-CN"/>
        </w:rPr>
      </w:pPr>
      <w:r w:rsidRPr="009751F6">
        <w:rPr>
          <w:rFonts w:ascii="Arial" w:eastAsia="SimSun" w:hAnsi="Arial" w:cs="Arial"/>
          <w:b/>
          <w:bCs/>
          <w:i/>
          <w:iCs/>
          <w:lang w:eastAsia="zh-CN"/>
        </w:rPr>
        <w:t>Observation 2</w:t>
      </w:r>
      <w:r w:rsidRPr="009751F6">
        <w:rPr>
          <w:rFonts w:ascii="Arial" w:eastAsia="SimSun" w:hAnsi="Arial" w:cs="Arial"/>
          <w:i/>
          <w:iCs/>
          <w:lang w:eastAsia="zh-CN"/>
        </w:rPr>
        <w:t>: The RF transceiver gain flatness and beam squinting effect typically deteriorate further with increasing carrier frequency separation.</w:t>
      </w:r>
    </w:p>
    <w:p w14:paraId="698CF8AD" w14:textId="77777777" w:rsidR="009751F6" w:rsidRDefault="009751F6" w:rsidP="0041733B">
      <w:pPr>
        <w:spacing w:after="120"/>
        <w:jc w:val="both"/>
        <w:rPr>
          <w:rFonts w:ascii="Arial" w:eastAsia="SimSun" w:hAnsi="Arial" w:cs="Arial"/>
          <w:lang w:eastAsia="zh-CN"/>
        </w:rPr>
      </w:pPr>
    </w:p>
    <w:p w14:paraId="2368A8A0" w14:textId="630C3EDE" w:rsidR="0041733B" w:rsidRPr="009751F6" w:rsidRDefault="009751F6" w:rsidP="0041733B">
      <w:pPr>
        <w:spacing w:after="120"/>
        <w:jc w:val="both"/>
        <w:rPr>
          <w:rFonts w:ascii="Arial" w:hAnsi="Arial" w:cs="Arial"/>
          <w:i/>
          <w:iCs/>
        </w:rPr>
      </w:pPr>
      <w:r w:rsidRPr="009751F6">
        <w:rPr>
          <w:rFonts w:ascii="Arial" w:eastAsia="SimSun" w:hAnsi="Arial" w:cs="Arial"/>
          <w:b/>
          <w:bCs/>
          <w:i/>
          <w:iCs/>
          <w:lang w:eastAsia="zh-CN"/>
        </w:rPr>
        <w:lastRenderedPageBreak/>
        <w:t>Observation 3</w:t>
      </w:r>
      <w:r w:rsidRPr="009751F6">
        <w:rPr>
          <w:rFonts w:ascii="Arial" w:eastAsia="SimSun" w:hAnsi="Arial" w:cs="Arial"/>
          <w:i/>
          <w:iCs/>
          <w:lang w:eastAsia="zh-CN"/>
        </w:rPr>
        <w:t xml:space="preserve">: The peak EIS (REFSENS) </w:t>
      </w:r>
      <w:r w:rsidR="00963B24" w:rsidRPr="00963B24">
        <w:rPr>
          <w:rFonts w:ascii="Arial" w:eastAsia="SimSun" w:hAnsi="Arial" w:cs="Arial"/>
          <w:i/>
          <w:iCs/>
          <w:lang w:eastAsia="zh-CN"/>
        </w:rPr>
        <w:t>performance degradation may be different between PCell carrier and SCell carrier depending on how UE processes the DL beam measurement. However, the requirement is not necessary to differentiate PCell and SCell and a single relaxation value can be defined for both carriers.</w:t>
      </w:r>
      <w:r w:rsidRPr="009751F6">
        <w:rPr>
          <w:rFonts w:ascii="Arial" w:eastAsia="SimSun" w:hAnsi="Arial" w:cs="Arial"/>
          <w:i/>
          <w:iCs/>
          <w:lang w:eastAsia="zh-CN"/>
        </w:rPr>
        <w:t xml:space="preserve">     </w:t>
      </w:r>
    </w:p>
    <w:p w14:paraId="5A2DC65E" w14:textId="7DF6B24A" w:rsidR="007E5AE9" w:rsidRDefault="007E5AE9" w:rsidP="007E5AE9">
      <w:pPr>
        <w:spacing w:after="0"/>
        <w:jc w:val="both"/>
        <w:rPr>
          <w:rFonts w:ascii="Arial" w:hAnsi="Arial" w:cs="Arial"/>
        </w:rPr>
      </w:pPr>
    </w:p>
    <w:p w14:paraId="7C22B731" w14:textId="79923D19" w:rsidR="007E5AE9" w:rsidRPr="009751F6" w:rsidRDefault="009751F6" w:rsidP="0041733B">
      <w:pPr>
        <w:spacing w:after="120"/>
        <w:jc w:val="both"/>
        <w:rPr>
          <w:rFonts w:ascii="Arial" w:eastAsia="SimSun" w:hAnsi="Arial" w:cs="Arial"/>
          <w:lang w:eastAsia="zh-CN"/>
        </w:rPr>
      </w:pPr>
      <w:r>
        <w:rPr>
          <w:rFonts w:ascii="Arial" w:hAnsi="Arial" w:cs="Arial"/>
        </w:rPr>
        <w:t>Although defining requirements for inter-band DL CA within the same frequency group based on CBM is one of the o</w:t>
      </w:r>
      <w:r w:rsidR="0081783A">
        <w:rPr>
          <w:rFonts w:ascii="Arial" w:hAnsi="Arial" w:cs="Arial"/>
        </w:rPr>
        <w:t>b</w:t>
      </w:r>
      <w:r>
        <w:rPr>
          <w:rFonts w:ascii="Arial" w:hAnsi="Arial" w:cs="Arial"/>
        </w:rPr>
        <w:t xml:space="preserve">jectives in the WID, the requirements would only need to be evaluated and defined when there is a real demand for certain band combinations, or companies’ time and efforts could be spent on the fictitious CA combinations which would never be put in use in future.   </w:t>
      </w:r>
    </w:p>
    <w:p w14:paraId="79E3145A" w14:textId="4C9D6617" w:rsidR="002D61E3" w:rsidRDefault="002D61E3" w:rsidP="002D61E3">
      <w:pPr>
        <w:spacing w:after="0"/>
        <w:jc w:val="both"/>
        <w:rPr>
          <w:rFonts w:ascii="Arial" w:hAnsi="Arial" w:cs="Arial"/>
        </w:rPr>
      </w:pPr>
    </w:p>
    <w:p w14:paraId="4D62668F" w14:textId="581747C2" w:rsidR="009751F6" w:rsidRPr="009751F6" w:rsidRDefault="009751F6" w:rsidP="002D61E3">
      <w:pPr>
        <w:spacing w:after="0"/>
        <w:jc w:val="both"/>
        <w:rPr>
          <w:rFonts w:ascii="Arial" w:hAnsi="Arial" w:cs="Arial"/>
          <w:i/>
          <w:iCs/>
        </w:rPr>
      </w:pPr>
      <w:r w:rsidRPr="009751F6">
        <w:rPr>
          <w:rFonts w:ascii="Arial" w:hAnsi="Arial" w:cs="Arial"/>
          <w:b/>
          <w:bCs/>
          <w:i/>
          <w:iCs/>
        </w:rPr>
        <w:t>Proposal 2</w:t>
      </w:r>
      <w:r w:rsidRPr="009751F6">
        <w:rPr>
          <w:rFonts w:ascii="Arial" w:hAnsi="Arial" w:cs="Arial"/>
          <w:i/>
          <w:iCs/>
        </w:rPr>
        <w:t xml:space="preserve">: Requirements for inter-band DL CA within the same frequency group based on CBM would not be defined till there is a real demand for certain band combinations. </w:t>
      </w:r>
    </w:p>
    <w:p w14:paraId="138D3A76" w14:textId="77777777" w:rsidR="009751F6" w:rsidRPr="0041733B" w:rsidRDefault="009751F6" w:rsidP="002D61E3">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38878C2D" w:rsidR="006D7B72" w:rsidRDefault="009751F6" w:rsidP="00C358C6">
      <w:pPr>
        <w:spacing w:after="120"/>
        <w:jc w:val="both"/>
        <w:rPr>
          <w:rFonts w:ascii="Arial" w:hAnsi="Arial" w:cs="Arial"/>
        </w:rPr>
      </w:pPr>
      <w:r>
        <w:rPr>
          <w:rFonts w:ascii="Arial" w:hAnsi="Arial" w:cs="Arial"/>
        </w:rPr>
        <w:t>In this contribution, we share our views on the requirements for inter-band DL CA within the same frequency group based on CBM which can be concluded as in the following observations and proposals.</w:t>
      </w:r>
    </w:p>
    <w:p w14:paraId="43196713" w14:textId="3DD8123D" w:rsidR="009751F6" w:rsidRDefault="009751F6" w:rsidP="009751F6">
      <w:pPr>
        <w:spacing w:after="0"/>
        <w:jc w:val="both"/>
        <w:rPr>
          <w:rFonts w:ascii="Arial" w:hAnsi="Arial" w:cs="Arial"/>
        </w:rPr>
      </w:pPr>
    </w:p>
    <w:p w14:paraId="25407C89" w14:textId="7F148C3A" w:rsidR="009751F6" w:rsidRDefault="009751F6" w:rsidP="00C358C6">
      <w:pPr>
        <w:spacing w:after="120"/>
        <w:jc w:val="both"/>
        <w:rPr>
          <w:rFonts w:ascii="Arial" w:hAnsi="Arial" w:cs="Arial"/>
          <w:i/>
          <w:iCs/>
        </w:rPr>
      </w:pPr>
      <w:r w:rsidRPr="009751F6">
        <w:rPr>
          <w:rFonts w:ascii="Arial" w:hAnsi="Arial" w:cs="Arial"/>
          <w:b/>
          <w:bCs/>
          <w:i/>
          <w:iCs/>
        </w:rPr>
        <w:t>Observation 1</w:t>
      </w:r>
      <w:r w:rsidRPr="009751F6">
        <w:rPr>
          <w:rFonts w:ascii="Arial" w:hAnsi="Arial" w:cs="Arial"/>
          <w:i/>
          <w:iCs/>
        </w:rPr>
        <w:t>: The nature of FR2 inter-band DL CA within the same frequency group based on CBM is quite similar to intra-band DL CA from both UE implementation and beam management perspective.</w:t>
      </w:r>
    </w:p>
    <w:p w14:paraId="5254998F" w14:textId="77777777" w:rsidR="009751F6" w:rsidRPr="009751F6" w:rsidRDefault="009751F6" w:rsidP="009751F6">
      <w:pPr>
        <w:spacing w:after="0"/>
        <w:jc w:val="both"/>
        <w:rPr>
          <w:rFonts w:ascii="Arial" w:hAnsi="Arial" w:cs="Arial"/>
        </w:rPr>
      </w:pPr>
    </w:p>
    <w:p w14:paraId="3F87A1A0" w14:textId="77777777" w:rsidR="009751F6" w:rsidRPr="009751F6" w:rsidRDefault="009751F6" w:rsidP="009751F6">
      <w:pPr>
        <w:spacing w:after="120"/>
        <w:jc w:val="both"/>
        <w:rPr>
          <w:rFonts w:ascii="Arial" w:eastAsia="SimSun" w:hAnsi="Arial" w:cs="Arial"/>
          <w:i/>
          <w:iCs/>
          <w:lang w:eastAsia="zh-CN"/>
        </w:rPr>
      </w:pPr>
      <w:r w:rsidRPr="009751F6">
        <w:rPr>
          <w:rFonts w:ascii="Arial" w:eastAsia="SimSun" w:hAnsi="Arial" w:cs="Arial"/>
          <w:b/>
          <w:bCs/>
          <w:i/>
          <w:iCs/>
          <w:lang w:eastAsia="zh-CN"/>
        </w:rPr>
        <w:t>Observation 2</w:t>
      </w:r>
      <w:r w:rsidRPr="009751F6">
        <w:rPr>
          <w:rFonts w:ascii="Arial" w:eastAsia="SimSun" w:hAnsi="Arial" w:cs="Arial"/>
          <w:i/>
          <w:iCs/>
          <w:lang w:eastAsia="zh-CN"/>
        </w:rPr>
        <w:t>: The RF transceiver gain flatness and beam squinting effect typically deteriorate further with increasing carrier frequency separation.</w:t>
      </w:r>
    </w:p>
    <w:p w14:paraId="51503D08" w14:textId="77777777" w:rsidR="009751F6" w:rsidRDefault="009751F6" w:rsidP="009751F6">
      <w:pPr>
        <w:spacing w:after="0"/>
        <w:jc w:val="both"/>
        <w:rPr>
          <w:rFonts w:ascii="Arial" w:eastAsia="SimSun" w:hAnsi="Arial" w:cs="Arial"/>
          <w:lang w:eastAsia="zh-CN"/>
        </w:rPr>
      </w:pPr>
    </w:p>
    <w:p w14:paraId="0BC3AA74" w14:textId="046282F6" w:rsidR="009751F6" w:rsidRDefault="00963B24" w:rsidP="009751F6">
      <w:pPr>
        <w:spacing w:after="120"/>
        <w:jc w:val="both"/>
        <w:rPr>
          <w:rFonts w:ascii="Arial" w:eastAsia="SimSun" w:hAnsi="Arial" w:cs="Arial"/>
          <w:i/>
          <w:iCs/>
          <w:lang w:eastAsia="zh-CN"/>
        </w:rPr>
      </w:pPr>
      <w:r w:rsidRPr="009751F6">
        <w:rPr>
          <w:rFonts w:ascii="Arial" w:eastAsia="SimSun" w:hAnsi="Arial" w:cs="Arial"/>
          <w:b/>
          <w:bCs/>
          <w:i/>
          <w:iCs/>
          <w:lang w:eastAsia="zh-CN"/>
        </w:rPr>
        <w:t>Observation 3</w:t>
      </w:r>
      <w:r w:rsidRPr="009751F6">
        <w:rPr>
          <w:rFonts w:ascii="Arial" w:eastAsia="SimSun" w:hAnsi="Arial" w:cs="Arial"/>
          <w:i/>
          <w:iCs/>
          <w:lang w:eastAsia="zh-CN"/>
        </w:rPr>
        <w:t xml:space="preserve">: The peak EIS (REFSENS) </w:t>
      </w:r>
      <w:r w:rsidRPr="00963B24">
        <w:rPr>
          <w:rFonts w:ascii="Arial" w:eastAsia="SimSun" w:hAnsi="Arial" w:cs="Arial"/>
          <w:i/>
          <w:iCs/>
          <w:lang w:eastAsia="zh-CN"/>
        </w:rPr>
        <w:t>performance degradation may be different between PCell carrier and SCell carrier depending on how UE processes the DL beam measurement. However, the requirement is not necessary to differentiate PCell and SCell and a single relaxation value can be defined for both carriers.</w:t>
      </w:r>
    </w:p>
    <w:p w14:paraId="48C3DB97" w14:textId="1CCC1469" w:rsidR="009751F6" w:rsidRPr="009751F6" w:rsidRDefault="009751F6" w:rsidP="009751F6">
      <w:pPr>
        <w:spacing w:after="0"/>
        <w:jc w:val="both"/>
        <w:rPr>
          <w:rFonts w:ascii="Arial" w:eastAsia="SimSun" w:hAnsi="Arial" w:cs="Arial"/>
          <w:lang w:eastAsia="zh-CN"/>
        </w:rPr>
      </w:pPr>
    </w:p>
    <w:p w14:paraId="5C37D0D7" w14:textId="55392439" w:rsidR="009751F6" w:rsidRDefault="009751F6" w:rsidP="009751F6">
      <w:pPr>
        <w:spacing w:after="120"/>
        <w:jc w:val="both"/>
        <w:rPr>
          <w:rFonts w:ascii="Arial" w:hAnsi="Arial" w:cs="Arial"/>
          <w:i/>
          <w:iCs/>
        </w:rPr>
      </w:pPr>
      <w:r w:rsidRPr="009751F6">
        <w:rPr>
          <w:rFonts w:ascii="Arial" w:hAnsi="Arial" w:cs="Arial"/>
          <w:b/>
          <w:bCs/>
          <w:i/>
          <w:iCs/>
        </w:rPr>
        <w:t>Proposal 1</w:t>
      </w:r>
      <w:r w:rsidRPr="009751F6">
        <w:rPr>
          <w:rFonts w:ascii="Arial" w:hAnsi="Arial" w:cs="Arial"/>
          <w:i/>
          <w:iCs/>
        </w:rPr>
        <w:t xml:space="preserve">: For inter-band CA within the same frequency </w:t>
      </w:r>
      <w:r w:rsidR="00447B36">
        <w:rPr>
          <w:rFonts w:ascii="Arial" w:hAnsi="Arial" w:cs="Arial"/>
          <w:i/>
          <w:iCs/>
        </w:rPr>
        <w:t>group</w:t>
      </w:r>
      <w:r w:rsidRPr="009751F6">
        <w:rPr>
          <w:rFonts w:ascii="Arial" w:hAnsi="Arial" w:cs="Arial"/>
          <w:i/>
          <w:iCs/>
        </w:rPr>
        <w:t xml:space="preserve"> based on CBM, the spherical coverage (common spherical coverage) requirement as defined for inter-band DL CA within different frequency group</w:t>
      </w:r>
      <w:r w:rsidR="00447B36">
        <w:rPr>
          <w:rFonts w:ascii="Arial" w:hAnsi="Arial" w:cs="Arial"/>
          <w:i/>
          <w:iCs/>
        </w:rPr>
        <w:t>s</w:t>
      </w:r>
      <w:r w:rsidRPr="009751F6">
        <w:rPr>
          <w:rFonts w:ascii="Arial" w:hAnsi="Arial" w:cs="Arial"/>
          <w:i/>
          <w:iCs/>
        </w:rPr>
        <w:t xml:space="preserve"> based on IBM is deemed unnecessary.</w:t>
      </w:r>
    </w:p>
    <w:p w14:paraId="79BC5A56" w14:textId="7293CDF9" w:rsidR="009751F6" w:rsidRPr="009751F6" w:rsidRDefault="009751F6" w:rsidP="009751F6">
      <w:pPr>
        <w:spacing w:after="0"/>
        <w:jc w:val="both"/>
        <w:rPr>
          <w:rFonts w:ascii="Arial" w:hAnsi="Arial" w:cs="Arial"/>
        </w:rPr>
      </w:pPr>
    </w:p>
    <w:p w14:paraId="2B51CA8F" w14:textId="1800E2AC" w:rsidR="009751F6" w:rsidRDefault="009751F6" w:rsidP="009751F6">
      <w:pPr>
        <w:spacing w:after="120"/>
        <w:jc w:val="both"/>
        <w:rPr>
          <w:rFonts w:ascii="Arial" w:hAnsi="Arial" w:cs="Arial"/>
        </w:rPr>
      </w:pPr>
      <w:r w:rsidRPr="009751F6">
        <w:rPr>
          <w:rFonts w:ascii="Arial" w:hAnsi="Arial" w:cs="Arial"/>
          <w:b/>
          <w:bCs/>
          <w:i/>
          <w:iCs/>
        </w:rPr>
        <w:t>Proposal 2</w:t>
      </w:r>
      <w:r w:rsidRPr="009751F6">
        <w:rPr>
          <w:rFonts w:ascii="Arial" w:hAnsi="Arial" w:cs="Arial"/>
          <w:i/>
          <w:iCs/>
        </w:rPr>
        <w:t>: Requirements for inter-band DL CA within the same frequency group based on CBM would not be defined till there is a real demand for certain band combinations.</w:t>
      </w:r>
    </w:p>
    <w:p w14:paraId="14D23446" w14:textId="77777777" w:rsidR="006D7B72" w:rsidRDefault="006D7B72" w:rsidP="006D7B7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08C5B690" w14:textId="4311AF5B" w:rsidR="002675F0" w:rsidRDefault="009751F6" w:rsidP="008F626A">
      <w:pPr>
        <w:pStyle w:val="EX"/>
        <w:jc w:val="both"/>
        <w:rPr>
          <w:rFonts w:ascii="Arial" w:hAnsi="Arial" w:cs="Arial"/>
        </w:rPr>
      </w:pPr>
      <w:r>
        <w:rPr>
          <w:rFonts w:ascii="Arial" w:hAnsi="Arial" w:cs="Arial"/>
        </w:rPr>
        <w:t>RP-202107 “</w:t>
      </w:r>
      <w:r w:rsidRPr="0041733B">
        <w:rPr>
          <w:rFonts w:ascii="Arial" w:hAnsi="Arial" w:cs="Arial"/>
        </w:rPr>
        <w:t>New WID on NR RF Enhancements for FR2</w:t>
      </w:r>
      <w:r>
        <w:rPr>
          <w:rFonts w:ascii="Arial" w:hAnsi="Arial" w:cs="Arial"/>
        </w:rPr>
        <w:t xml:space="preserve">”, </w:t>
      </w:r>
      <w:r w:rsidRPr="0041733B">
        <w:rPr>
          <w:rFonts w:ascii="Arial" w:hAnsi="Arial" w:cs="Arial"/>
        </w:rPr>
        <w:t>Nokia, Nokia Shanghai Bell</w:t>
      </w:r>
      <w:r>
        <w:rPr>
          <w:rFonts w:ascii="Arial" w:hAnsi="Arial" w:cs="Arial"/>
        </w:rPr>
        <w:t>, 3GPP TSG-RAN Meeting #89-e, September 14</w:t>
      </w:r>
      <w:r w:rsidRPr="004768DA">
        <w:rPr>
          <w:rFonts w:ascii="Arial" w:hAnsi="Arial" w:cs="Arial"/>
          <w:vertAlign w:val="superscript"/>
        </w:rPr>
        <w:t>th</w:t>
      </w:r>
      <w:r>
        <w:rPr>
          <w:rFonts w:ascii="Arial" w:hAnsi="Arial" w:cs="Arial"/>
        </w:rPr>
        <w:t xml:space="preserve"> – 18</w:t>
      </w:r>
      <w:r w:rsidRPr="004768DA">
        <w:rPr>
          <w:rFonts w:ascii="Arial" w:hAnsi="Arial" w:cs="Arial"/>
          <w:vertAlign w:val="superscript"/>
        </w:rPr>
        <w:t>th</w:t>
      </w:r>
      <w:r>
        <w:rPr>
          <w:rFonts w:ascii="Arial" w:hAnsi="Arial" w:cs="Arial"/>
        </w:rPr>
        <w:t>, 2020</w:t>
      </w:r>
    </w:p>
    <w:p w14:paraId="17919B1A" w14:textId="40CEC791" w:rsidR="008F626A" w:rsidRPr="009751F6" w:rsidRDefault="009751F6" w:rsidP="009751F6">
      <w:pPr>
        <w:pStyle w:val="EX"/>
        <w:jc w:val="both"/>
        <w:rPr>
          <w:rFonts w:ascii="Arial" w:hAnsi="Arial" w:cs="Arial"/>
        </w:rPr>
      </w:pPr>
      <w:r w:rsidRPr="009751F6">
        <w:rPr>
          <w:rFonts w:ascii="Arial" w:hAnsi="Arial" w:cs="Arial"/>
        </w:rPr>
        <w:t>R4-2016917</w:t>
      </w:r>
      <w:r>
        <w:rPr>
          <w:rFonts w:ascii="Arial" w:hAnsi="Arial" w:cs="Arial"/>
        </w:rPr>
        <w:t xml:space="preserve"> “</w:t>
      </w:r>
      <w:r w:rsidRPr="009751F6">
        <w:rPr>
          <w:rFonts w:ascii="Arial" w:hAnsi="Arial" w:cs="Arial"/>
        </w:rPr>
        <w:t>WF on UE requirements for CA configurations within the same frequency group based on CBM</w:t>
      </w:r>
      <w:r>
        <w:rPr>
          <w:rFonts w:ascii="Arial" w:hAnsi="Arial" w:cs="Arial"/>
        </w:rPr>
        <w:t>”</w:t>
      </w:r>
      <w:r w:rsidR="008F626A">
        <w:rPr>
          <w:rFonts w:ascii="Arial" w:hAnsi="Arial" w:cs="Arial"/>
        </w:rPr>
        <w:t xml:space="preserve">, </w:t>
      </w:r>
      <w:r>
        <w:rPr>
          <w:rFonts w:ascii="Arial" w:hAnsi="Arial" w:cs="Arial"/>
        </w:rPr>
        <w:t>Nokia, Samsung</w:t>
      </w:r>
      <w:r w:rsidR="008F626A">
        <w:rPr>
          <w:rFonts w:ascii="Arial" w:hAnsi="Arial" w:cs="Arial"/>
        </w:rPr>
        <w:t xml:space="preserve">, </w:t>
      </w:r>
      <w:r>
        <w:rPr>
          <w:rFonts w:ascii="Arial" w:hAnsi="Arial" w:cs="Arial"/>
        </w:rPr>
        <w:t>3GPP TSG-RAN WG4 Meeting #97-e, November 2</w:t>
      </w:r>
      <w:r w:rsidRPr="009751F6">
        <w:rPr>
          <w:rFonts w:ascii="Arial" w:hAnsi="Arial" w:cs="Arial"/>
          <w:vertAlign w:val="superscript"/>
        </w:rPr>
        <w:t>nd</w:t>
      </w:r>
      <w:r>
        <w:rPr>
          <w:rFonts w:ascii="Arial" w:hAnsi="Arial" w:cs="Arial"/>
        </w:rPr>
        <w:t xml:space="preserve"> – 13</w:t>
      </w:r>
      <w:r w:rsidRPr="004768DA">
        <w:rPr>
          <w:rFonts w:ascii="Arial" w:hAnsi="Arial" w:cs="Arial"/>
          <w:vertAlign w:val="superscript"/>
        </w:rPr>
        <w:t>th</w:t>
      </w:r>
      <w:r>
        <w:rPr>
          <w:rFonts w:ascii="Arial" w:hAnsi="Arial" w:cs="Arial"/>
        </w:rPr>
        <w:t>, 2020</w:t>
      </w:r>
    </w:p>
    <w:sectPr w:rsidR="008F626A" w:rsidRPr="009751F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9E0C9" w14:textId="77777777" w:rsidR="00080A27" w:rsidRDefault="00080A27">
      <w:r>
        <w:separator/>
      </w:r>
    </w:p>
  </w:endnote>
  <w:endnote w:type="continuationSeparator" w:id="0">
    <w:p w14:paraId="09E2C9E0" w14:textId="77777777" w:rsidR="00080A27" w:rsidRDefault="0008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5A770" w14:textId="77777777" w:rsidR="00080A27" w:rsidRDefault="00080A27">
      <w:r>
        <w:separator/>
      </w:r>
    </w:p>
  </w:footnote>
  <w:footnote w:type="continuationSeparator" w:id="0">
    <w:p w14:paraId="247CBE29" w14:textId="77777777" w:rsidR="00080A27" w:rsidRDefault="00080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7"/>
  </w:num>
  <w:num w:numId="8">
    <w:abstractNumId w:val="3"/>
  </w:num>
  <w:num w:numId="9">
    <w:abstractNumId w:val="8"/>
  </w:num>
  <w:num w:numId="10">
    <w:abstractNumId w:val="4"/>
  </w:num>
  <w:num w:numId="11">
    <w:abstractNumId w:val="5"/>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51834"/>
    <w:rsid w:val="00054529"/>
    <w:rsid w:val="00054A22"/>
    <w:rsid w:val="00062023"/>
    <w:rsid w:val="000655A6"/>
    <w:rsid w:val="0006704A"/>
    <w:rsid w:val="00080512"/>
    <w:rsid w:val="00080A27"/>
    <w:rsid w:val="000A0C3B"/>
    <w:rsid w:val="000A365D"/>
    <w:rsid w:val="000A68F3"/>
    <w:rsid w:val="000B61FB"/>
    <w:rsid w:val="000C47C3"/>
    <w:rsid w:val="000D030A"/>
    <w:rsid w:val="000D58AB"/>
    <w:rsid w:val="000E1A37"/>
    <w:rsid w:val="00104BC6"/>
    <w:rsid w:val="00114E2C"/>
    <w:rsid w:val="00121103"/>
    <w:rsid w:val="00133525"/>
    <w:rsid w:val="0016611C"/>
    <w:rsid w:val="00166B5C"/>
    <w:rsid w:val="00181118"/>
    <w:rsid w:val="001841B1"/>
    <w:rsid w:val="001A410D"/>
    <w:rsid w:val="001A4C42"/>
    <w:rsid w:val="001C21C3"/>
    <w:rsid w:val="001D02C2"/>
    <w:rsid w:val="001D1470"/>
    <w:rsid w:val="001F0C1D"/>
    <w:rsid w:val="001F1132"/>
    <w:rsid w:val="001F168B"/>
    <w:rsid w:val="00204648"/>
    <w:rsid w:val="002347A2"/>
    <w:rsid w:val="002450A4"/>
    <w:rsid w:val="00247926"/>
    <w:rsid w:val="00261B7C"/>
    <w:rsid w:val="0026424E"/>
    <w:rsid w:val="002675F0"/>
    <w:rsid w:val="00276EE4"/>
    <w:rsid w:val="002A2A03"/>
    <w:rsid w:val="002B6339"/>
    <w:rsid w:val="002D61E3"/>
    <w:rsid w:val="002E00EE"/>
    <w:rsid w:val="003172DC"/>
    <w:rsid w:val="0034052F"/>
    <w:rsid w:val="0035462D"/>
    <w:rsid w:val="003765B8"/>
    <w:rsid w:val="003772E9"/>
    <w:rsid w:val="003A0483"/>
    <w:rsid w:val="003B56B1"/>
    <w:rsid w:val="003C3971"/>
    <w:rsid w:val="003C6A8C"/>
    <w:rsid w:val="003E7753"/>
    <w:rsid w:val="003F0C6B"/>
    <w:rsid w:val="003F6ACE"/>
    <w:rsid w:val="0041733B"/>
    <w:rsid w:val="00423334"/>
    <w:rsid w:val="004345EC"/>
    <w:rsid w:val="004413CD"/>
    <w:rsid w:val="00447B36"/>
    <w:rsid w:val="00463240"/>
    <w:rsid w:val="004728B7"/>
    <w:rsid w:val="0047564A"/>
    <w:rsid w:val="00475AC6"/>
    <w:rsid w:val="004768DA"/>
    <w:rsid w:val="004819D5"/>
    <w:rsid w:val="004826A9"/>
    <w:rsid w:val="004A5DB3"/>
    <w:rsid w:val="004B5C7F"/>
    <w:rsid w:val="004C15E6"/>
    <w:rsid w:val="004C1601"/>
    <w:rsid w:val="004D3578"/>
    <w:rsid w:val="004D5ADE"/>
    <w:rsid w:val="004E213A"/>
    <w:rsid w:val="004F0988"/>
    <w:rsid w:val="004F3340"/>
    <w:rsid w:val="004F3E3D"/>
    <w:rsid w:val="004F7DEF"/>
    <w:rsid w:val="0053388B"/>
    <w:rsid w:val="00534BE5"/>
    <w:rsid w:val="00535773"/>
    <w:rsid w:val="00543E6C"/>
    <w:rsid w:val="00565087"/>
    <w:rsid w:val="00572E14"/>
    <w:rsid w:val="00594F57"/>
    <w:rsid w:val="005973BE"/>
    <w:rsid w:val="005A5986"/>
    <w:rsid w:val="005A656C"/>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62106"/>
    <w:rsid w:val="006A2C3D"/>
    <w:rsid w:val="006A323F"/>
    <w:rsid w:val="006A7137"/>
    <w:rsid w:val="006B30D0"/>
    <w:rsid w:val="006C228A"/>
    <w:rsid w:val="006C3D95"/>
    <w:rsid w:val="006D7B72"/>
    <w:rsid w:val="006E5C86"/>
    <w:rsid w:val="0070556D"/>
    <w:rsid w:val="00713C44"/>
    <w:rsid w:val="00734A5B"/>
    <w:rsid w:val="0074026F"/>
    <w:rsid w:val="007429F6"/>
    <w:rsid w:val="00744E76"/>
    <w:rsid w:val="00752198"/>
    <w:rsid w:val="00753881"/>
    <w:rsid w:val="007551EB"/>
    <w:rsid w:val="00772FB5"/>
    <w:rsid w:val="00774DA4"/>
    <w:rsid w:val="00781F0F"/>
    <w:rsid w:val="007B600E"/>
    <w:rsid w:val="007E5AE9"/>
    <w:rsid w:val="007F0F4A"/>
    <w:rsid w:val="008028A4"/>
    <w:rsid w:val="0081783A"/>
    <w:rsid w:val="00820B25"/>
    <w:rsid w:val="00830747"/>
    <w:rsid w:val="008768CA"/>
    <w:rsid w:val="0089062C"/>
    <w:rsid w:val="008A3527"/>
    <w:rsid w:val="008A5F18"/>
    <w:rsid w:val="008C384C"/>
    <w:rsid w:val="008C494B"/>
    <w:rsid w:val="008E7986"/>
    <w:rsid w:val="008F626A"/>
    <w:rsid w:val="0090271F"/>
    <w:rsid w:val="00902E23"/>
    <w:rsid w:val="0091018D"/>
    <w:rsid w:val="009114D7"/>
    <w:rsid w:val="0091348E"/>
    <w:rsid w:val="00917CCB"/>
    <w:rsid w:val="00921E71"/>
    <w:rsid w:val="00930919"/>
    <w:rsid w:val="00942EC2"/>
    <w:rsid w:val="0094625B"/>
    <w:rsid w:val="00952E04"/>
    <w:rsid w:val="00955390"/>
    <w:rsid w:val="00963B24"/>
    <w:rsid w:val="00965947"/>
    <w:rsid w:val="009751F6"/>
    <w:rsid w:val="009929FF"/>
    <w:rsid w:val="009B373D"/>
    <w:rsid w:val="009F37B7"/>
    <w:rsid w:val="009F5E43"/>
    <w:rsid w:val="00A06AAF"/>
    <w:rsid w:val="00A10F02"/>
    <w:rsid w:val="00A13BCD"/>
    <w:rsid w:val="00A13C2E"/>
    <w:rsid w:val="00A14D3F"/>
    <w:rsid w:val="00A164B4"/>
    <w:rsid w:val="00A20472"/>
    <w:rsid w:val="00A26956"/>
    <w:rsid w:val="00A53724"/>
    <w:rsid w:val="00A625A6"/>
    <w:rsid w:val="00A67816"/>
    <w:rsid w:val="00A7175A"/>
    <w:rsid w:val="00A73129"/>
    <w:rsid w:val="00A75621"/>
    <w:rsid w:val="00A82346"/>
    <w:rsid w:val="00A83518"/>
    <w:rsid w:val="00A92BA1"/>
    <w:rsid w:val="00A942D0"/>
    <w:rsid w:val="00AB5A96"/>
    <w:rsid w:val="00AC0150"/>
    <w:rsid w:val="00AC6BC6"/>
    <w:rsid w:val="00AD32E7"/>
    <w:rsid w:val="00AD5F64"/>
    <w:rsid w:val="00AE3797"/>
    <w:rsid w:val="00AF7AB0"/>
    <w:rsid w:val="00B150E6"/>
    <w:rsid w:val="00B15449"/>
    <w:rsid w:val="00B35505"/>
    <w:rsid w:val="00B51CDC"/>
    <w:rsid w:val="00B76FBB"/>
    <w:rsid w:val="00B863E2"/>
    <w:rsid w:val="00B93086"/>
    <w:rsid w:val="00BA19ED"/>
    <w:rsid w:val="00BA300B"/>
    <w:rsid w:val="00BA4B8D"/>
    <w:rsid w:val="00BC0F7D"/>
    <w:rsid w:val="00BE3255"/>
    <w:rsid w:val="00BF095A"/>
    <w:rsid w:val="00BF128E"/>
    <w:rsid w:val="00BF4C3B"/>
    <w:rsid w:val="00C1496A"/>
    <w:rsid w:val="00C33079"/>
    <w:rsid w:val="00C358C6"/>
    <w:rsid w:val="00C45231"/>
    <w:rsid w:val="00C54C23"/>
    <w:rsid w:val="00C575E9"/>
    <w:rsid w:val="00C71DA1"/>
    <w:rsid w:val="00C72833"/>
    <w:rsid w:val="00C80F1D"/>
    <w:rsid w:val="00C87227"/>
    <w:rsid w:val="00C93F40"/>
    <w:rsid w:val="00CA3D0C"/>
    <w:rsid w:val="00CC5BE3"/>
    <w:rsid w:val="00CE2F48"/>
    <w:rsid w:val="00CE6DD7"/>
    <w:rsid w:val="00CF20E3"/>
    <w:rsid w:val="00CF65B5"/>
    <w:rsid w:val="00D02432"/>
    <w:rsid w:val="00D309CC"/>
    <w:rsid w:val="00D463D6"/>
    <w:rsid w:val="00D46431"/>
    <w:rsid w:val="00D46661"/>
    <w:rsid w:val="00D56A52"/>
    <w:rsid w:val="00D57972"/>
    <w:rsid w:val="00D675A9"/>
    <w:rsid w:val="00D738D6"/>
    <w:rsid w:val="00D755EB"/>
    <w:rsid w:val="00D8507E"/>
    <w:rsid w:val="00D87E00"/>
    <w:rsid w:val="00D9134D"/>
    <w:rsid w:val="00DA7A03"/>
    <w:rsid w:val="00DB1818"/>
    <w:rsid w:val="00DB4052"/>
    <w:rsid w:val="00DB79F7"/>
    <w:rsid w:val="00DC309B"/>
    <w:rsid w:val="00DC4DA2"/>
    <w:rsid w:val="00DD4C17"/>
    <w:rsid w:val="00DF2B1F"/>
    <w:rsid w:val="00DF6189"/>
    <w:rsid w:val="00DF62CD"/>
    <w:rsid w:val="00E16509"/>
    <w:rsid w:val="00E2413E"/>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100BF"/>
    <w:rsid w:val="00F10C13"/>
    <w:rsid w:val="00F21311"/>
    <w:rsid w:val="00F22EC7"/>
    <w:rsid w:val="00F325C8"/>
    <w:rsid w:val="00F62AEB"/>
    <w:rsid w:val="00F653B8"/>
    <w:rsid w:val="00F70647"/>
    <w:rsid w:val="00F7495C"/>
    <w:rsid w:val="00F87D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2</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2021-01-15T20:38:00Z</dcterms:created>
  <dcterms:modified xsi:type="dcterms:W3CDTF">2021-01-15T21:10:00Z</dcterms:modified>
  <cp:category/>
</cp:coreProperties>
</file>